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b/>
          <w:sz w:val="28"/>
          <w:szCs w:val="28"/>
        </w:rPr>
        <w:t>Лекция 10</w:t>
      </w:r>
      <w:r w:rsidRPr="00D41A81">
        <w:rPr>
          <w:sz w:val="28"/>
          <w:szCs w:val="28"/>
        </w:rPr>
        <w:t>. Полоса пропускания линзовых антенн.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10.1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и поле излучения ускоряющей линзы.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10.2 Линзы с  широкоугольным сканированием луча в пространстве.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10.3 Цилиндрическая линза.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10.4 Применение линзовых антенн.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10. Полоса пропускания линзовых антенн.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Металлопластиковые линзы принципиально являются узкополосными антеннами. Это связано с тем, что коэффициент преломления линзы </w:t>
      </w:r>
      <w:r w:rsidRPr="00D41A81">
        <w:rPr>
          <w:position w:val="-12"/>
          <w:sz w:val="28"/>
          <w:szCs w:val="28"/>
        </w:rPr>
        <w:object w:dxaOrig="170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3pt;height:23.25pt" fillcolor="window">
            <v:imagedata r:id="rId4" o:title=""/>
          </v:shape>
        </w:object>
      </w:r>
      <w:r w:rsidRPr="00D41A81">
        <w:rPr>
          <w:sz w:val="28"/>
          <w:szCs w:val="28"/>
        </w:rPr>
        <w:t xml:space="preserve"> сильно зависит от рабочей длины волны </w:t>
      </w:r>
      <w:r w:rsidRPr="00D41A81">
        <w:rPr>
          <w:position w:val="-12"/>
          <w:sz w:val="28"/>
          <w:szCs w:val="28"/>
        </w:rPr>
        <w:object w:dxaOrig="279" w:dyaOrig="360">
          <v:shape id="_x0000_i1026" type="#_x0000_t75" style="width:14.4pt;height:17.7pt" fillcolor="window">
            <v:imagedata r:id="rId5" o:title=""/>
          </v:shape>
        </w:object>
      </w:r>
      <w:r w:rsidRPr="00D41A81">
        <w:rPr>
          <w:sz w:val="28"/>
          <w:szCs w:val="28"/>
        </w:rPr>
        <w:t>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Эта зависимость имеет вид.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27225" cy="1828800"/>
            <wp:effectExtent l="19050" t="0" r="0" b="0"/>
            <wp:docPr id="3" name="Рисунок 3" descr="297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97-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72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67.   Зависимость коэффициента преломления </w:t>
      </w:r>
      <w:proofErr w:type="spellStart"/>
      <w:proofErr w:type="gramStart"/>
      <w:r w:rsidRPr="00D41A81">
        <w:rPr>
          <w:i/>
          <w:sz w:val="28"/>
          <w:szCs w:val="28"/>
        </w:rPr>
        <w:t>п</w:t>
      </w:r>
      <w:proofErr w:type="spellEnd"/>
      <w:proofErr w:type="gramEnd"/>
      <w:r w:rsidRPr="00D41A81">
        <w:rPr>
          <w:sz w:val="28"/>
          <w:szCs w:val="28"/>
        </w:rPr>
        <w:t xml:space="preserve"> от длины волны </w:t>
      </w:r>
      <w:r w:rsidRPr="00D41A81">
        <w:rPr>
          <w:position w:val="-6"/>
          <w:sz w:val="28"/>
          <w:szCs w:val="28"/>
        </w:rPr>
        <w:object w:dxaOrig="220" w:dyaOrig="279">
          <v:shape id="_x0000_i1027" type="#_x0000_t75" style="width:11.1pt;height:14.4pt" fillcolor="window">
            <v:imagedata r:id="rId7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</w:p>
    <w:p w:rsidR="00144FFF" w:rsidRPr="00D41A81" w:rsidRDefault="00144FFF" w:rsidP="00144FFF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 xml:space="preserve">При отклонении </w:t>
      </w:r>
      <w:r w:rsidRPr="00D41A81">
        <w:rPr>
          <w:position w:val="-6"/>
          <w:sz w:val="28"/>
          <w:szCs w:val="28"/>
        </w:rPr>
        <w:object w:dxaOrig="220" w:dyaOrig="279">
          <v:shape id="_x0000_i1028" type="#_x0000_t75" style="width:11.1pt;height:14.4pt" fillcolor="window">
            <v:imagedata r:id="rId8" o:title=""/>
          </v:shape>
        </w:object>
      </w:r>
      <w:r w:rsidRPr="00D41A81">
        <w:rPr>
          <w:sz w:val="28"/>
          <w:szCs w:val="28"/>
        </w:rPr>
        <w:t xml:space="preserve"> от рассчитанного </w:t>
      </w:r>
      <w:r w:rsidRPr="00D41A81">
        <w:rPr>
          <w:position w:val="-6"/>
          <w:sz w:val="28"/>
          <w:szCs w:val="28"/>
        </w:rPr>
        <w:object w:dxaOrig="200" w:dyaOrig="220">
          <v:shape id="_x0000_i1029" type="#_x0000_t75" style="width:9.95pt;height:11.1pt" fillcolor="window">
            <v:imagedata r:id="rId9" o:title=""/>
          </v:shape>
        </w:object>
      </w:r>
      <w:r w:rsidRPr="00D41A81">
        <w:rPr>
          <w:sz w:val="28"/>
          <w:szCs w:val="28"/>
        </w:rPr>
        <w:t xml:space="preserve"> изменяется, вследствие чего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появляются фазовые искажения.</w:t>
      </w:r>
      <w:proofErr w:type="gramEnd"/>
    </w:p>
    <w:p w:rsidR="00144FFF" w:rsidRPr="00D41A81" w:rsidRDefault="00144FFF" w:rsidP="00144FFF">
      <w:pPr>
        <w:rPr>
          <w:sz w:val="28"/>
          <w:szCs w:val="28"/>
        </w:rPr>
      </w:pPr>
      <w:proofErr w:type="gramStart"/>
      <w:r w:rsidRPr="00D41A81">
        <w:rPr>
          <w:sz w:val="28"/>
          <w:szCs w:val="28"/>
        </w:rPr>
        <w:t>Относительная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480" w:dyaOrig="320">
          <v:shape id="_x0000_i1030" type="#_x0000_t75" style="width:24.35pt;height:15.5pt" fillcolor="window">
            <v:imagedata r:id="rId10" o:title=""/>
          </v:shape>
        </w:object>
      </w:r>
      <w:r w:rsidRPr="00D41A81">
        <w:rPr>
          <w:sz w:val="28"/>
          <w:szCs w:val="28"/>
        </w:rPr>
        <w:t xml:space="preserve"> в % гладкой линзы выражаются формулой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3000" w:dyaOrig="680">
          <v:shape id="_x0000_i1031" type="#_x0000_t75" style="width:149.55pt;height:34.35pt" fillcolor="window">
            <v:imagedata r:id="rId11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Здесь индекс нуль означает, что соответствующие величины берутся на расчетной частоте </w:t>
      </w:r>
      <w:r w:rsidRPr="00D41A81">
        <w:rPr>
          <w:position w:val="-12"/>
          <w:sz w:val="28"/>
          <w:szCs w:val="28"/>
        </w:rPr>
        <w:object w:dxaOrig="279" w:dyaOrig="360">
          <v:shape id="_x0000_i1032" type="#_x0000_t75" style="width:14.4pt;height:17.7pt" fillcolor="window">
            <v:imagedata r:id="rId12" o:title=""/>
          </v:shape>
        </w:object>
      </w:r>
      <w:r w:rsidRPr="00D41A81">
        <w:rPr>
          <w:sz w:val="28"/>
          <w:szCs w:val="28"/>
        </w:rPr>
        <w:t>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Обычно максимально допустимые фазовые искажения (</w:t>
      </w:r>
      <w:r w:rsidRPr="00D41A81">
        <w:rPr>
          <w:position w:val="-10"/>
          <w:sz w:val="28"/>
          <w:szCs w:val="28"/>
        </w:rPr>
        <w:object w:dxaOrig="880" w:dyaOrig="320">
          <v:shape id="_x0000_i1033" type="#_x0000_t75" style="width:44.3pt;height:15.5pt" fillcolor="window">
            <v:imagedata r:id="rId13" o:title=""/>
          </v:shape>
        </w:object>
      </w:r>
      <w:r w:rsidRPr="00D41A81">
        <w:rPr>
          <w:sz w:val="28"/>
          <w:szCs w:val="28"/>
        </w:rPr>
        <w:t xml:space="preserve">)на краю линзы принимаются </w:t>
      </w:r>
      <w:proofErr w:type="gramStart"/>
      <w:r w:rsidRPr="00D41A81">
        <w:rPr>
          <w:sz w:val="28"/>
          <w:szCs w:val="28"/>
        </w:rPr>
        <w:t>равными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24"/>
          <w:sz w:val="28"/>
          <w:szCs w:val="28"/>
        </w:rPr>
        <w:object w:dxaOrig="260" w:dyaOrig="620">
          <v:shape id="_x0000_i1034" type="#_x0000_t75" style="width:13.3pt;height:31pt" fillcolor="window">
            <v:imagedata r:id="rId14" o:title=""/>
          </v:shape>
        </w:object>
      </w:r>
      <w:r w:rsidRPr="00D41A81">
        <w:rPr>
          <w:sz w:val="28"/>
          <w:szCs w:val="28"/>
        </w:rPr>
        <w:t xml:space="preserve">. Тогда 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260" w:dyaOrig="680">
          <v:shape id="_x0000_i1035" type="#_x0000_t75" style="width:113pt;height:34.35pt" fillcolor="window">
            <v:imagedata r:id="rId15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зонирования линзы, положив, </w:t>
      </w:r>
      <w:r w:rsidRPr="00D41A81">
        <w:rPr>
          <w:position w:val="-24"/>
          <w:sz w:val="28"/>
          <w:szCs w:val="28"/>
        </w:rPr>
        <w:object w:dxaOrig="880" w:dyaOrig="620">
          <v:shape id="_x0000_i1036" type="#_x0000_t75" style="width:44.3pt;height:31pt" fillcolor="window">
            <v:imagedata r:id="rId16" o:title=""/>
          </v:shape>
        </w:object>
      </w:r>
      <w:r w:rsidRPr="00D41A81">
        <w:rPr>
          <w:sz w:val="28"/>
          <w:szCs w:val="28"/>
        </w:rPr>
        <w:t xml:space="preserve"> имеем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64"/>
          <w:sz w:val="28"/>
          <w:szCs w:val="28"/>
        </w:rPr>
        <w:object w:dxaOrig="2120" w:dyaOrig="1020">
          <v:shape id="_x0000_i1037" type="#_x0000_t75" style="width:106.35pt;height:50.95pt" fillcolor="window">
            <v:imagedata r:id="rId17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Здесь </w:t>
      </w:r>
      <w:r w:rsidRPr="00D41A81">
        <w:rPr>
          <w:position w:val="-6"/>
          <w:sz w:val="28"/>
          <w:szCs w:val="28"/>
        </w:rPr>
        <w:object w:dxaOrig="200" w:dyaOrig="279">
          <v:shape id="_x0000_i1038" type="#_x0000_t75" style="width:9.95pt;height:14.4pt" fillcolor="window">
            <v:imagedata r:id="rId18" o:title=""/>
          </v:shape>
        </w:object>
      </w:r>
      <w:r w:rsidRPr="00D41A81">
        <w:rPr>
          <w:sz w:val="28"/>
          <w:szCs w:val="28"/>
        </w:rPr>
        <w:t xml:space="preserve"> – ширина последней ступени, приближенно равная </w:t>
      </w:r>
      <w:r w:rsidRPr="00D41A81">
        <w:rPr>
          <w:position w:val="-12"/>
          <w:sz w:val="28"/>
          <w:szCs w:val="28"/>
        </w:rPr>
        <w:object w:dxaOrig="1100" w:dyaOrig="360">
          <v:shape id="_x0000_i1039" type="#_x0000_t75" style="width:55.4pt;height:17.7pt" fillcolor="window">
            <v:imagedata r:id="rId19" o:title=""/>
          </v:shape>
        </w:object>
      </w:r>
      <w:r w:rsidRPr="00D41A81">
        <w:rPr>
          <w:sz w:val="28"/>
          <w:szCs w:val="28"/>
        </w:rPr>
        <w:t xml:space="preserve">, а </w:t>
      </w:r>
      <w:r w:rsidRPr="00D41A81">
        <w:rPr>
          <w:position w:val="-6"/>
          <w:sz w:val="28"/>
          <w:szCs w:val="28"/>
        </w:rPr>
        <w:object w:dxaOrig="260" w:dyaOrig="220">
          <v:shape id="_x0000_i1040" type="#_x0000_t75" style="width:13.3pt;height:11.1pt" fillcolor="window">
            <v:imagedata r:id="rId20" o:title=""/>
          </v:shape>
        </w:object>
      </w:r>
      <w:r w:rsidRPr="00D41A81">
        <w:rPr>
          <w:sz w:val="28"/>
          <w:szCs w:val="28"/>
        </w:rPr>
        <w:t xml:space="preserve"> – число ступеней.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 </w:t>
      </w:r>
      <w:r w:rsidRPr="00D41A81">
        <w:rPr>
          <w:position w:val="-12"/>
          <w:sz w:val="28"/>
          <w:szCs w:val="28"/>
        </w:rPr>
        <w:object w:dxaOrig="820" w:dyaOrig="360">
          <v:shape id="_x0000_i1041" type="#_x0000_t75" style="width:41pt;height:17.7pt" fillcolor="window">
            <v:imagedata r:id="rId21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29230" cy="2180590"/>
            <wp:effectExtent l="19050" t="0" r="0" b="0"/>
            <wp:docPr id="19" name="Рисунок 19" descr="29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97-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230" cy="218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68.   Зависимость относительной  полосы пропускания от относительной толщины гладкой линзы (сплошная кривая) и от числа ступеней </w:t>
      </w:r>
      <w:proofErr w:type="spellStart"/>
      <w:r w:rsidRPr="00D41A81">
        <w:rPr>
          <w:sz w:val="28"/>
          <w:szCs w:val="28"/>
        </w:rPr>
        <w:t>зонированной</w:t>
      </w:r>
      <w:proofErr w:type="spellEnd"/>
      <w:r w:rsidRPr="00D41A81">
        <w:rPr>
          <w:sz w:val="28"/>
          <w:szCs w:val="28"/>
        </w:rPr>
        <w:t xml:space="preserve"> линзы (пунктир).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 xml:space="preserve">10.1 Поле в </w:t>
      </w:r>
      <w:proofErr w:type="spellStart"/>
      <w:r w:rsidRPr="00D41A81">
        <w:rPr>
          <w:b/>
          <w:sz w:val="28"/>
          <w:szCs w:val="28"/>
        </w:rPr>
        <w:t>раскрыве</w:t>
      </w:r>
      <w:proofErr w:type="spellEnd"/>
      <w:r w:rsidRPr="00D41A81">
        <w:rPr>
          <w:b/>
          <w:sz w:val="28"/>
          <w:szCs w:val="28"/>
        </w:rPr>
        <w:t xml:space="preserve"> и поле излучения ускоряющей линзы.</w:t>
      </w:r>
    </w:p>
    <w:p w:rsidR="00144FFF" w:rsidRPr="00D41A81" w:rsidRDefault="00144FFF" w:rsidP="00144FFF">
      <w:pPr>
        <w:rPr>
          <w:b/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Для того чтобы найти поле излучения, необходимо найти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линзы. Поле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получается синфазным. Необходимо выяснить вопрос о распределении амплитуд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>. Для этого обратимся к рисунку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43200" cy="2138045"/>
            <wp:effectExtent l="19050" t="0" r="0" b="0"/>
            <wp:docPr id="20" name="Рисунок 20" descr="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9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38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69.   К нахождению распределение амплитуд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металлической линзы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Здесь  </w:t>
      </w:r>
      <w:r w:rsidRPr="00D41A81">
        <w:rPr>
          <w:position w:val="-10"/>
          <w:sz w:val="28"/>
          <w:szCs w:val="28"/>
        </w:rPr>
        <w:object w:dxaOrig="1180" w:dyaOrig="340">
          <v:shape id="_x0000_i1042" type="#_x0000_t75" style="width:58.7pt;height:16.6pt" fillcolor="window">
            <v:imagedata r:id="rId24" o:title=""/>
          </v:shape>
        </w:object>
      </w:r>
      <w:r w:rsidRPr="00D41A81">
        <w:rPr>
          <w:sz w:val="28"/>
          <w:szCs w:val="28"/>
        </w:rPr>
        <w:t xml:space="preserve">  и  </w:t>
      </w:r>
      <w:r w:rsidRPr="00D41A81">
        <w:rPr>
          <w:position w:val="-10"/>
          <w:sz w:val="28"/>
          <w:szCs w:val="28"/>
        </w:rPr>
        <w:object w:dxaOrig="1020" w:dyaOrig="340">
          <v:shape id="_x0000_i1043" type="#_x0000_t75" style="width:50.95pt;height:16.6pt" fillcolor="window">
            <v:imagedata r:id="rId25" o:title=""/>
          </v:shape>
        </w:object>
      </w:r>
      <w:r w:rsidRPr="00D41A81">
        <w:rPr>
          <w:sz w:val="28"/>
          <w:szCs w:val="28"/>
        </w:rPr>
        <w:t>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Облучатель считается ненаправленным, то в  одинаковых секциях </w:t>
      </w:r>
      <w:r w:rsidRPr="00D41A81">
        <w:rPr>
          <w:position w:val="-10"/>
          <w:sz w:val="28"/>
          <w:szCs w:val="28"/>
        </w:rPr>
        <w:object w:dxaOrig="420" w:dyaOrig="320">
          <v:shape id="_x0000_i1044" type="#_x0000_t75" style="width:21.05pt;height:15.5pt" fillcolor="window">
            <v:imagedata r:id="rId26" o:title=""/>
          </v:shape>
        </w:object>
      </w:r>
      <w:r w:rsidRPr="00D41A81">
        <w:rPr>
          <w:sz w:val="28"/>
          <w:szCs w:val="28"/>
        </w:rPr>
        <w:t xml:space="preserve"> будет сосредоточено одинаковое количество энергии.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После преломления она будет распределяться в различных секторах, разного сечения </w:t>
      </w:r>
      <w:r w:rsidRPr="00D41A81">
        <w:rPr>
          <w:position w:val="-10"/>
          <w:sz w:val="28"/>
          <w:szCs w:val="28"/>
        </w:rPr>
        <w:object w:dxaOrig="999" w:dyaOrig="340">
          <v:shape id="_x0000_i1045" type="#_x0000_t75" style="width:49.85pt;height:16.6pt" fillcolor="window">
            <v:imagedata r:id="rId27" o:title=""/>
          </v:shape>
        </w:object>
      </w:r>
      <w:r w:rsidRPr="00D41A81">
        <w:rPr>
          <w:sz w:val="28"/>
          <w:szCs w:val="28"/>
        </w:rPr>
        <w:t xml:space="preserve"> и, следовательно, плотность потока электромагнитной энергии будет повышаться к краям линзы по мере увеличения угла </w:t>
      </w:r>
      <w:r w:rsidRPr="00D41A81">
        <w:rPr>
          <w:position w:val="-10"/>
          <w:sz w:val="28"/>
          <w:szCs w:val="28"/>
        </w:rPr>
        <w:object w:dxaOrig="240" w:dyaOrig="260">
          <v:shape id="_x0000_i1046" type="#_x0000_t75" style="width:12.2pt;height:13.3pt" fillcolor="window">
            <v:imagedata r:id="rId28" o:title=""/>
          </v:shape>
        </w:object>
      </w:r>
      <w:r w:rsidRPr="00D41A81">
        <w:rPr>
          <w:sz w:val="28"/>
          <w:szCs w:val="28"/>
        </w:rPr>
        <w:t>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Найдем количественные соотношения, определяющие указанное возрастание потока к краям линзы. Возьмем для рассмотрения цилиндрическую линзу в ней распределение энергии будет </w:t>
      </w:r>
      <w:proofErr w:type="gramStart"/>
      <w:r w:rsidRPr="00D41A81">
        <w:rPr>
          <w:sz w:val="28"/>
          <w:szCs w:val="28"/>
        </w:rPr>
        <w:t>изменятся</w:t>
      </w:r>
      <w:proofErr w:type="gramEnd"/>
      <w:r w:rsidRPr="00D41A81">
        <w:rPr>
          <w:sz w:val="28"/>
          <w:szCs w:val="28"/>
        </w:rPr>
        <w:t xml:space="preserve"> обратно пропорционально изменению величины </w:t>
      </w:r>
      <w:r w:rsidRPr="00D41A81">
        <w:rPr>
          <w:position w:val="-10"/>
          <w:sz w:val="28"/>
          <w:szCs w:val="28"/>
        </w:rPr>
        <w:object w:dxaOrig="800" w:dyaOrig="340">
          <v:shape id="_x0000_i1047" type="#_x0000_t75" style="width:39.9pt;height:16.6pt" fillcolor="window">
            <v:imagedata r:id="rId29" o:title=""/>
          </v:shape>
        </w:object>
      </w:r>
      <w:r w:rsidRPr="00D41A81">
        <w:rPr>
          <w:sz w:val="28"/>
          <w:szCs w:val="28"/>
        </w:rPr>
        <w:t>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Перейдя к пределу, находим, что плотность потока мощности будет изменяться обратно пропорционально производной </w:t>
      </w:r>
      <w:r w:rsidRPr="00D41A81">
        <w:rPr>
          <w:position w:val="-10"/>
          <w:sz w:val="28"/>
          <w:szCs w:val="28"/>
        </w:rPr>
        <w:object w:dxaOrig="740" w:dyaOrig="340">
          <v:shape id="_x0000_i1048" type="#_x0000_t75" style="width:36.55pt;height:16.6pt" fillcolor="window">
            <v:imagedata r:id="rId30" o:title=""/>
          </v:shape>
        </w:object>
      </w:r>
      <w:r w:rsidRPr="00D41A81">
        <w:rPr>
          <w:sz w:val="28"/>
          <w:szCs w:val="28"/>
        </w:rPr>
        <w:t>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 рисунка видно, что </w:t>
      </w:r>
      <w:r w:rsidRPr="00D41A81">
        <w:rPr>
          <w:position w:val="-10"/>
          <w:sz w:val="28"/>
          <w:szCs w:val="28"/>
        </w:rPr>
        <w:object w:dxaOrig="1160" w:dyaOrig="320">
          <v:shape id="_x0000_i1049" type="#_x0000_t75" style="width:57.6pt;height:15.5pt" fillcolor="window">
            <v:imagedata r:id="rId31" o:title=""/>
          </v:shape>
        </w:object>
      </w:r>
      <w:r w:rsidRPr="00D41A81">
        <w:rPr>
          <w:sz w:val="28"/>
          <w:szCs w:val="28"/>
        </w:rPr>
        <w:t>и учтя, что</w:t>
      </w:r>
      <w:r w:rsidRPr="00D41A81">
        <w:rPr>
          <w:position w:val="-28"/>
          <w:sz w:val="28"/>
          <w:szCs w:val="28"/>
        </w:rPr>
        <w:object w:dxaOrig="1880" w:dyaOrig="660">
          <v:shape id="_x0000_i1050" type="#_x0000_t75" style="width:94.15pt;height:33.25pt" fillcolor="window">
            <v:imagedata r:id="rId32" o:title=""/>
          </v:shape>
        </w:object>
      </w:r>
      <w:r w:rsidRPr="00D41A81">
        <w:rPr>
          <w:sz w:val="28"/>
          <w:szCs w:val="28"/>
        </w:rPr>
        <w:t xml:space="preserve"> мы получим  </w:t>
      </w:r>
      <w:r w:rsidRPr="00D41A81">
        <w:rPr>
          <w:position w:val="-30"/>
          <w:sz w:val="28"/>
          <w:szCs w:val="28"/>
        </w:rPr>
        <w:object w:dxaOrig="3240" w:dyaOrig="680">
          <v:shape id="_x0000_i1051" type="#_x0000_t75" style="width:161.7pt;height:34.35pt" fillcolor="window">
            <v:imagedata r:id="rId33" o:title=""/>
          </v:shape>
        </w:object>
      </w:r>
      <w:r w:rsidRPr="00D41A81">
        <w:rPr>
          <w:sz w:val="28"/>
          <w:szCs w:val="28"/>
        </w:rPr>
        <w:t>;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Плотность потока мощности обратно пропорциональна </w:t>
      </w:r>
      <w:r w:rsidRPr="00D41A81">
        <w:rPr>
          <w:position w:val="-28"/>
          <w:sz w:val="28"/>
          <w:szCs w:val="28"/>
        </w:rPr>
        <w:object w:dxaOrig="440" w:dyaOrig="660">
          <v:shape id="_x0000_i1052" type="#_x0000_t75" style="width:22.15pt;height:33.25pt" fillcolor="window">
            <v:imagedata r:id="rId34" o:title=""/>
          </v:shape>
        </w:object>
      </w:r>
      <w:r w:rsidRPr="00D41A81">
        <w:rPr>
          <w:sz w:val="28"/>
          <w:szCs w:val="28"/>
        </w:rPr>
        <w:t xml:space="preserve"> и определяется выражением 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2680" w:dyaOrig="760">
          <v:shape id="_x0000_i1053" type="#_x0000_t75" style="width:134.05pt;height:37.65pt" fillcolor="window">
            <v:imagedata r:id="rId35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6"/>
          <w:sz w:val="28"/>
          <w:szCs w:val="28"/>
        </w:rPr>
        <w:object w:dxaOrig="200" w:dyaOrig="279">
          <v:shape id="_x0000_i1054" type="#_x0000_t75" style="width:9.95pt;height:14.4pt" fillcolor="window">
            <v:imagedata r:id="rId36" o:title=""/>
          </v:shape>
        </w:object>
      </w:r>
      <w:r w:rsidRPr="00D41A81">
        <w:rPr>
          <w:sz w:val="28"/>
          <w:szCs w:val="28"/>
        </w:rPr>
        <w:t xml:space="preserve"> – коэффициент не зависящий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10"/>
          <w:sz w:val="28"/>
          <w:szCs w:val="28"/>
        </w:rPr>
        <w:object w:dxaOrig="240" w:dyaOrig="260">
          <v:shape id="_x0000_i1055" type="#_x0000_t75" style="width:12.2pt;height:13.3pt" fillcolor="window">
            <v:imagedata r:id="rId28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r>
        <w:rPr>
          <w:noProof/>
          <w:position w:val="-14"/>
          <w:sz w:val="28"/>
          <w:szCs w:val="28"/>
        </w:rPr>
        <w:drawing>
          <wp:inline distT="0" distB="0" distL="0" distR="0">
            <wp:extent cx="210820" cy="23939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" cy="239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position w:val="-14"/>
          <w:sz w:val="28"/>
          <w:szCs w:val="28"/>
        </w:rPr>
        <w:t xml:space="preserve"> </w:t>
      </w:r>
      <w:r w:rsidRPr="00D41A81">
        <w:rPr>
          <w:sz w:val="28"/>
          <w:szCs w:val="28"/>
        </w:rPr>
        <w:t xml:space="preserve">– волновое сопротивление фронта 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1840" w:dyaOrig="700">
          <v:shape id="_x0000_i1056" type="#_x0000_t75" style="width:91.95pt;height:35.45pt" fillcolor="window">
            <v:imagedata r:id="rId38" o:title=""/>
          </v:shape>
        </w:object>
      </w:r>
      <w:r w:rsidRPr="00D41A81">
        <w:rPr>
          <w:sz w:val="28"/>
          <w:szCs w:val="28"/>
        </w:rPr>
        <w:t xml:space="preserve"> ;         где </w:t>
      </w:r>
      <w:r w:rsidRPr="00D41A81">
        <w:rPr>
          <w:position w:val="-16"/>
          <w:sz w:val="28"/>
          <w:szCs w:val="28"/>
        </w:rPr>
        <w:object w:dxaOrig="1219" w:dyaOrig="440">
          <v:shape id="_x0000_i1057" type="#_x0000_t75" style="width:60.9pt;height:22.15pt" fillcolor="window">
            <v:imagedata r:id="rId39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 учетом направленных свойств облучателя, распределение амплитуды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линзы будет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32"/>
          <w:sz w:val="28"/>
          <w:szCs w:val="28"/>
        </w:rPr>
        <w:object w:dxaOrig="2460" w:dyaOrig="700">
          <v:shape id="_x0000_i1058" type="#_x0000_t75" style="width:122.95pt;height:35.45pt" fillcolor="window">
            <v:imagedata r:id="rId40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560" w:dyaOrig="340">
          <v:shape id="_x0000_i1059" type="#_x0000_t75" style="width:27.7pt;height:16.6pt" fillcolor="window">
            <v:imagedata r:id="rId41" o:title=""/>
          </v:shape>
        </w:object>
      </w:r>
      <w:r w:rsidRPr="00D41A81">
        <w:rPr>
          <w:sz w:val="28"/>
          <w:szCs w:val="28"/>
        </w:rPr>
        <w:t xml:space="preserve"> – ДН облучателя 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00860" cy="2053590"/>
            <wp:effectExtent l="19050" t="0" r="8890" b="0"/>
            <wp:docPr id="40" name="Рисунок 40" descr="299-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99-1-1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860" cy="205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                  </w:t>
      </w:r>
      <w:r>
        <w:rPr>
          <w:noProof/>
          <w:sz w:val="28"/>
          <w:szCs w:val="28"/>
        </w:rPr>
        <w:drawing>
          <wp:inline distT="0" distB="0" distL="0" distR="0">
            <wp:extent cx="1800860" cy="2068195"/>
            <wp:effectExtent l="19050" t="0" r="8890" b="0"/>
            <wp:docPr id="41" name="Рисунок 41" descr="299-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99-1-2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860" cy="2068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70. Распределение амплитуд поля в </w:t>
      </w:r>
      <w:proofErr w:type="spellStart"/>
      <w:r w:rsidRPr="00D41A81">
        <w:rPr>
          <w:sz w:val="28"/>
          <w:szCs w:val="28"/>
        </w:rPr>
        <w:t>раскрыве</w:t>
      </w:r>
      <w:proofErr w:type="spellEnd"/>
      <w:r w:rsidRPr="00D41A81">
        <w:rPr>
          <w:sz w:val="28"/>
          <w:szCs w:val="28"/>
        </w:rPr>
        <w:t xml:space="preserve">  цилиндрической линзы: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lastRenderedPageBreak/>
        <w:t xml:space="preserve">а – ненаправленный излучатель; б – направленный излучатель с ДН </w:t>
      </w:r>
      <w:r w:rsidRPr="00D41A81">
        <w:rPr>
          <w:position w:val="-24"/>
          <w:sz w:val="28"/>
          <w:szCs w:val="28"/>
        </w:rPr>
        <w:object w:dxaOrig="1300" w:dyaOrig="620">
          <v:shape id="_x0000_i1060" type="#_x0000_t75" style="width:53.15pt;height:25.5pt" fillcolor="window">
            <v:imagedata r:id="rId44" o:title=""/>
          </v:shape>
        </w:object>
      </w:r>
      <w:r w:rsidRPr="00D41A81">
        <w:rPr>
          <w:sz w:val="28"/>
          <w:szCs w:val="28"/>
        </w:rPr>
        <w:t xml:space="preserve">, где </w:t>
      </w:r>
      <w:r w:rsidRPr="00D41A81">
        <w:rPr>
          <w:position w:val="-24"/>
          <w:sz w:val="28"/>
          <w:szCs w:val="28"/>
        </w:rPr>
        <w:object w:dxaOrig="1260" w:dyaOrig="620">
          <v:shape id="_x0000_i1061" type="#_x0000_t75" style="width:50.95pt;height:25.5pt" fillcolor="window">
            <v:imagedata r:id="rId45" o:title=""/>
          </v:shape>
        </w:object>
      </w:r>
      <w:r w:rsidRPr="00D41A81">
        <w:rPr>
          <w:sz w:val="28"/>
          <w:szCs w:val="28"/>
        </w:rPr>
        <w:t>, и ослаблением первичного поля на краях линзы на 10 дБ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10.2 Линзы с  широкоугольным сканированием луча в пространстве.</w:t>
      </w:r>
    </w:p>
    <w:p w:rsidR="00144FFF" w:rsidRPr="00D41A81" w:rsidRDefault="00144FFF" w:rsidP="00144FFF">
      <w:pPr>
        <w:rPr>
          <w:b/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В ряде случаев требуется обеспечить качение главного лепестка ДН в широком угле.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Для этой цели можно: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перемещать всю линзовую антенну на требуемые углы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перемещать облучатель относительно линзы перпендикулярно оси линзы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Пункт 2. Позволяет перемещать ДН в пространстве без искажений в области углов </w:t>
      </w:r>
      <w:r w:rsidRPr="00D41A81">
        <w:rPr>
          <w:position w:val="-6"/>
          <w:sz w:val="28"/>
          <w:szCs w:val="28"/>
        </w:rPr>
        <w:object w:dxaOrig="1180" w:dyaOrig="320">
          <v:shape id="_x0000_i1062" type="#_x0000_t75" style="width:58.7pt;height:15.5pt" fillcolor="window">
            <v:imagedata r:id="rId46" o:title=""/>
          </v:shape>
        </w:object>
      </w:r>
      <w:r w:rsidRPr="00D41A81">
        <w:rPr>
          <w:sz w:val="28"/>
          <w:szCs w:val="28"/>
        </w:rPr>
        <w:t>. При дальнейшем отклонении луча в пространстве луч отклоняется, но очень сильно искажается. Для того чтобы эти искажения были минимальными применяются специальные линзы.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10.3 Цилиндрическая линза.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Сферическая и цилиндрическая линза </w:t>
      </w:r>
      <w:proofErr w:type="spellStart"/>
      <w:r w:rsidRPr="00D41A81">
        <w:rPr>
          <w:sz w:val="28"/>
          <w:szCs w:val="28"/>
        </w:rPr>
        <w:t>Люнеберга</w:t>
      </w:r>
      <w:proofErr w:type="spellEnd"/>
      <w:r w:rsidRPr="00D41A81">
        <w:rPr>
          <w:sz w:val="28"/>
          <w:szCs w:val="28"/>
        </w:rPr>
        <w:t>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1944г. </w:t>
      </w:r>
      <w:proofErr w:type="spellStart"/>
      <w:r w:rsidRPr="00D41A81">
        <w:rPr>
          <w:sz w:val="28"/>
          <w:szCs w:val="28"/>
        </w:rPr>
        <w:t>Люнеберг</w:t>
      </w:r>
      <w:proofErr w:type="spellEnd"/>
      <w:r w:rsidRPr="00D41A81">
        <w:rPr>
          <w:sz w:val="28"/>
          <w:szCs w:val="28"/>
        </w:rPr>
        <w:t xml:space="preserve"> предложил линзу, которая представляет собой сферу из </w:t>
      </w:r>
      <w:proofErr w:type="spellStart"/>
      <w:r w:rsidRPr="00D41A81">
        <w:rPr>
          <w:sz w:val="28"/>
          <w:szCs w:val="28"/>
        </w:rPr>
        <w:t>радиопрозрачного</w:t>
      </w:r>
      <w:proofErr w:type="spellEnd"/>
      <w:r w:rsidRPr="00D41A81">
        <w:rPr>
          <w:sz w:val="28"/>
          <w:szCs w:val="28"/>
        </w:rPr>
        <w:t xml:space="preserve"> материала с переменным коэффициентом преломления. Облучатель  (обычно небольшой рупор) располагается на поверхности сферы. Коэффициент преломления такой линзы должен </w:t>
      </w:r>
      <w:proofErr w:type="gramStart"/>
      <w:r w:rsidRPr="00D41A81">
        <w:rPr>
          <w:sz w:val="28"/>
          <w:szCs w:val="28"/>
        </w:rPr>
        <w:t>изменятся</w:t>
      </w:r>
      <w:proofErr w:type="gramEnd"/>
      <w:r w:rsidRPr="00D41A81">
        <w:rPr>
          <w:sz w:val="28"/>
          <w:szCs w:val="28"/>
        </w:rPr>
        <w:t xml:space="preserve"> по закону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14"/>
          <w:sz w:val="28"/>
          <w:szCs w:val="28"/>
        </w:rPr>
        <w:object w:dxaOrig="1620" w:dyaOrig="480">
          <v:shape id="_x0000_i1063" type="#_x0000_t75" style="width:80.85pt;height:24.35pt" fillcolor="window">
            <v:imagedata r:id="rId47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220" w:dyaOrig="360">
          <v:shape id="_x0000_i1064" type="#_x0000_t75" style="width:11.1pt;height:17.7pt" fillcolor="window">
            <v:imagedata r:id="rId48" o:title=""/>
          </v:shape>
        </w:object>
      </w:r>
      <w:r w:rsidRPr="00D41A81">
        <w:rPr>
          <w:sz w:val="28"/>
          <w:szCs w:val="28"/>
        </w:rPr>
        <w:t xml:space="preserve"> – радиус сферы 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4"/>
          <w:sz w:val="28"/>
          <w:szCs w:val="28"/>
        </w:rPr>
        <w:object w:dxaOrig="180" w:dyaOrig="200">
          <v:shape id="_x0000_i1065" type="#_x0000_t75" style="width:8.85pt;height:9.95pt" fillcolor="window">
            <v:imagedata r:id="rId49" o:title=""/>
          </v:shape>
        </w:object>
      </w:r>
      <w:r w:rsidRPr="00D41A81">
        <w:rPr>
          <w:sz w:val="28"/>
          <w:szCs w:val="28"/>
        </w:rPr>
        <w:t xml:space="preserve"> – расстояние от центра сферы до точки наблюдения в сфере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580" w:dyaOrig="360">
          <v:shape id="_x0000_i1066" type="#_x0000_t75" style="width:28.8pt;height:17.7pt" fillcolor="window">
            <v:imagedata r:id="rId50" o:title=""/>
          </v:shape>
        </w:object>
      </w:r>
      <w:r w:rsidRPr="00D41A81">
        <w:rPr>
          <w:sz w:val="28"/>
          <w:szCs w:val="28"/>
        </w:rPr>
        <w:t xml:space="preserve"> </w:t>
      </w:r>
      <w:proofErr w:type="gramStart"/>
      <w:r w:rsidRPr="00D41A81">
        <w:rPr>
          <w:sz w:val="28"/>
          <w:szCs w:val="28"/>
        </w:rPr>
        <w:t>когда</w:t>
      </w:r>
      <w:proofErr w:type="gramEnd"/>
      <w:r w:rsidRPr="00D41A81">
        <w:rPr>
          <w:sz w:val="28"/>
          <w:szCs w:val="28"/>
        </w:rPr>
        <w:t xml:space="preserve"> </w:t>
      </w:r>
      <w:r w:rsidRPr="00D41A81">
        <w:rPr>
          <w:position w:val="-6"/>
          <w:sz w:val="28"/>
          <w:szCs w:val="28"/>
        </w:rPr>
        <w:object w:dxaOrig="540" w:dyaOrig="279">
          <v:shape id="_x0000_i1067" type="#_x0000_t75" style="width:26.6pt;height:14.4pt" fillcolor="window">
            <v:imagedata r:id="rId51" o:title=""/>
          </v:shape>
        </w:object>
      </w:r>
      <w:r w:rsidRPr="00D41A81">
        <w:rPr>
          <w:sz w:val="28"/>
          <w:szCs w:val="28"/>
        </w:rPr>
        <w:t xml:space="preserve">  т.е. линза согласована с внешним пространством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В радиальном направлении коэффициент преломления изменяется, повышаясь до значения </w:t>
      </w:r>
      <w:r w:rsidRPr="00D41A81">
        <w:rPr>
          <w:position w:val="-6"/>
          <w:sz w:val="28"/>
          <w:szCs w:val="28"/>
        </w:rPr>
        <w:object w:dxaOrig="760" w:dyaOrig="340">
          <v:shape id="_x0000_i1068" type="#_x0000_t75" style="width:37.65pt;height:16.6pt" fillcolor="window">
            <v:imagedata r:id="rId52" o:title=""/>
          </v:shape>
        </w:object>
      </w:r>
      <w:r w:rsidRPr="00D41A81">
        <w:rPr>
          <w:sz w:val="28"/>
          <w:szCs w:val="28"/>
        </w:rPr>
        <w:t xml:space="preserve"> в центре сферы.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12540" cy="1463040"/>
            <wp:effectExtent l="19050" t="0" r="0" b="0"/>
            <wp:docPr id="51" name="Рисунок 51" descr="30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306-1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Рис. 71.   Сферическая линза: а – линза, образованная из шаровых </w:t>
      </w:r>
      <w:proofErr w:type="gramStart"/>
      <w:r w:rsidRPr="00D41A81">
        <w:rPr>
          <w:sz w:val="28"/>
          <w:szCs w:val="28"/>
        </w:rPr>
        <w:t>сегментов; б</w:t>
      </w:r>
      <w:proofErr w:type="gramEnd"/>
      <w:r w:rsidRPr="00D41A81">
        <w:rPr>
          <w:sz w:val="28"/>
          <w:szCs w:val="28"/>
        </w:rPr>
        <w:t xml:space="preserve"> – траектория лучей в линзе.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Расчет поля излучения сферической линзы производится как для синфазной круглой площадки с </w:t>
      </w:r>
      <w:r w:rsidRPr="00D41A81">
        <w:rPr>
          <w:position w:val="-12"/>
          <w:sz w:val="28"/>
          <w:szCs w:val="28"/>
        </w:rPr>
        <w:object w:dxaOrig="220" w:dyaOrig="360">
          <v:shape id="_x0000_i1069" type="#_x0000_t75" style="width:11.1pt;height:17.7pt" fillcolor="window">
            <v:imagedata r:id="rId48" o:title=""/>
          </v:shape>
        </w:object>
      </w:r>
      <w:r w:rsidRPr="00D41A81">
        <w:rPr>
          <w:sz w:val="28"/>
          <w:szCs w:val="28"/>
        </w:rPr>
        <w:t xml:space="preserve">. Распределение в таком эквивалентном отверстии амплитуд близко к </w:t>
      </w:r>
      <w:proofErr w:type="gramStart"/>
      <w:r w:rsidRPr="00D41A81">
        <w:rPr>
          <w:sz w:val="28"/>
          <w:szCs w:val="28"/>
        </w:rPr>
        <w:t>равномерному</w:t>
      </w:r>
      <w:proofErr w:type="gramEnd"/>
      <w:r w:rsidRPr="00D41A81">
        <w:rPr>
          <w:sz w:val="28"/>
          <w:szCs w:val="28"/>
        </w:rPr>
        <w:t>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Рассмотренная линза обладает сферической симметрией. Перемещая облучатель по поверхности  линзы можно обеспечить поворот неискаженной ДН на любой угол.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Кроме </w:t>
      </w:r>
      <w:proofErr w:type="gramStart"/>
      <w:r w:rsidRPr="00D41A81">
        <w:rPr>
          <w:sz w:val="28"/>
          <w:szCs w:val="28"/>
        </w:rPr>
        <w:t>шаровых</w:t>
      </w:r>
      <w:proofErr w:type="gramEnd"/>
      <w:r w:rsidRPr="00D41A81">
        <w:rPr>
          <w:sz w:val="28"/>
          <w:szCs w:val="28"/>
        </w:rPr>
        <w:t>, возможны также цилиндрические линзы с переменным коэффициентом преломления (</w:t>
      </w:r>
      <w:proofErr w:type="spellStart"/>
      <w:r w:rsidRPr="00D41A81">
        <w:rPr>
          <w:i/>
          <w:sz w:val="28"/>
          <w:szCs w:val="28"/>
        </w:rPr>
        <w:t>п</w:t>
      </w:r>
      <w:proofErr w:type="spellEnd"/>
      <w:r w:rsidRPr="00D41A81">
        <w:rPr>
          <w:sz w:val="28"/>
          <w:szCs w:val="28"/>
        </w:rPr>
        <w:t xml:space="preserve">). Для этих линз коэффициент преломления должен </w:t>
      </w:r>
      <w:proofErr w:type="gramStart"/>
      <w:r w:rsidRPr="00D41A81">
        <w:rPr>
          <w:sz w:val="28"/>
          <w:szCs w:val="28"/>
        </w:rPr>
        <w:t>изменится</w:t>
      </w:r>
      <w:proofErr w:type="gramEnd"/>
      <w:r w:rsidRPr="00D41A81">
        <w:rPr>
          <w:sz w:val="28"/>
          <w:szCs w:val="28"/>
        </w:rPr>
        <w:t xml:space="preserve"> по закону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12"/>
          <w:sz w:val="28"/>
          <w:szCs w:val="28"/>
        </w:rPr>
        <w:object w:dxaOrig="1600" w:dyaOrig="460">
          <v:shape id="_x0000_i1070" type="#_x0000_t75" style="width:79.75pt;height:23.25pt" fillcolor="window">
            <v:imagedata r:id="rId54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r>
        <w:rPr>
          <w:noProof/>
          <w:position w:val="-4"/>
          <w:sz w:val="28"/>
          <w:szCs w:val="28"/>
        </w:rPr>
        <w:drawing>
          <wp:inline distT="0" distB="0" distL="0" distR="0">
            <wp:extent cx="112395" cy="126365"/>
            <wp:effectExtent l="19050" t="0" r="1905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" cy="126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 – расстояние от оси цилиндра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10"/>
          <w:sz w:val="28"/>
          <w:szCs w:val="28"/>
        </w:rPr>
        <w:object w:dxaOrig="240" w:dyaOrig="260">
          <v:shape id="_x0000_i1071" type="#_x0000_t75" style="width:12.2pt;height:13.3pt" fillcolor="window">
            <v:imagedata r:id="rId56" o:title=""/>
          </v:shape>
        </w:object>
      </w:r>
      <w:r w:rsidRPr="00D41A81">
        <w:rPr>
          <w:sz w:val="28"/>
          <w:szCs w:val="28"/>
        </w:rPr>
        <w:t xml:space="preserve"> – радиус цилиндра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34180" cy="1463040"/>
            <wp:effectExtent l="19050" t="0" r="0" b="0"/>
            <wp:docPr id="56" name="Рисунок 56" descr="306 -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306 - 6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180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Рис. 72.   Продольное сечение одного из образцов цилиндрической линзы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Цилиндрическая линза состоит из двух круглых металлических пластин, образующих основания цилиндра, пространство между которыми заполняется диэлектриком. Линза возбуждается прямоугольным волноводом с волной типа </w:t>
      </w:r>
      <w:r w:rsidRPr="00D41A81">
        <w:rPr>
          <w:position w:val="-12"/>
          <w:sz w:val="28"/>
          <w:szCs w:val="28"/>
        </w:rPr>
        <w:object w:dxaOrig="420" w:dyaOrig="360">
          <v:shape id="_x0000_i1072" type="#_x0000_t75" style="width:21.05pt;height:17.7pt" fillcolor="window">
            <v:imagedata r:id="rId58" o:title=""/>
          </v:shape>
        </w:object>
      </w:r>
      <w:r w:rsidRPr="00D41A81">
        <w:rPr>
          <w:sz w:val="28"/>
          <w:szCs w:val="28"/>
        </w:rPr>
        <w:t xml:space="preserve">, причем электрический вектор </w:t>
      </w:r>
      <w:r w:rsidRPr="00D41A81">
        <w:rPr>
          <w:position w:val="-4"/>
          <w:sz w:val="28"/>
          <w:szCs w:val="28"/>
        </w:rPr>
        <w:object w:dxaOrig="260" w:dyaOrig="300">
          <v:shape id="_x0000_i1073" type="#_x0000_t75" style="width:13.3pt;height:15.5pt" fillcolor="window">
            <v:imagedata r:id="rId59" o:title=""/>
          </v:shape>
        </w:object>
      </w:r>
      <w:r w:rsidRPr="00D41A81">
        <w:rPr>
          <w:sz w:val="28"/>
          <w:szCs w:val="28"/>
        </w:rPr>
        <w:t xml:space="preserve"> параллелен пластинам.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 xml:space="preserve">Изменение </w:t>
      </w:r>
      <w:proofErr w:type="spellStart"/>
      <w:proofErr w:type="gramStart"/>
      <w:r w:rsidRPr="00D41A81">
        <w:rPr>
          <w:i/>
          <w:sz w:val="28"/>
          <w:szCs w:val="28"/>
        </w:rPr>
        <w:t>п</w:t>
      </w:r>
      <w:proofErr w:type="spellEnd"/>
      <w:proofErr w:type="gramEnd"/>
      <w:r w:rsidRPr="00D41A81">
        <w:rPr>
          <w:i/>
          <w:sz w:val="28"/>
          <w:szCs w:val="28"/>
        </w:rPr>
        <w:t xml:space="preserve"> </w:t>
      </w:r>
      <w:r w:rsidRPr="00D41A81">
        <w:rPr>
          <w:sz w:val="28"/>
          <w:szCs w:val="28"/>
        </w:rPr>
        <w:t xml:space="preserve">по радиусу достигается путем изменения </w:t>
      </w:r>
      <w:r w:rsidRPr="00D41A81">
        <w:rPr>
          <w:i/>
          <w:sz w:val="28"/>
          <w:szCs w:val="28"/>
        </w:rPr>
        <w:t>«</w:t>
      </w:r>
      <w:r w:rsidRPr="00D41A81">
        <w:rPr>
          <w:i/>
          <w:sz w:val="28"/>
          <w:szCs w:val="28"/>
          <w:lang w:val="en-US"/>
        </w:rPr>
        <w:t>b</w:t>
      </w:r>
      <w:r w:rsidRPr="00D41A81">
        <w:rPr>
          <w:i/>
          <w:sz w:val="28"/>
          <w:szCs w:val="28"/>
        </w:rPr>
        <w:t xml:space="preserve">». </w:t>
      </w:r>
      <w:r w:rsidRPr="00D41A81">
        <w:rPr>
          <w:sz w:val="28"/>
          <w:szCs w:val="28"/>
        </w:rPr>
        <w:t xml:space="preserve">Зависимость  </w:t>
      </w:r>
      <w:r w:rsidRPr="00D41A81">
        <w:rPr>
          <w:i/>
          <w:sz w:val="28"/>
          <w:szCs w:val="28"/>
        </w:rPr>
        <w:t>«</w:t>
      </w:r>
      <w:r w:rsidRPr="00D41A81">
        <w:rPr>
          <w:i/>
          <w:sz w:val="28"/>
          <w:szCs w:val="28"/>
          <w:lang w:val="en-US"/>
        </w:rPr>
        <w:t>b</w:t>
      </w:r>
      <w:r w:rsidRPr="00D41A81">
        <w:rPr>
          <w:i/>
          <w:sz w:val="28"/>
          <w:szCs w:val="28"/>
        </w:rPr>
        <w:t xml:space="preserve">» </w:t>
      </w:r>
      <w:proofErr w:type="gramStart"/>
      <w:r w:rsidRPr="00D41A81">
        <w:rPr>
          <w:sz w:val="28"/>
          <w:szCs w:val="28"/>
        </w:rPr>
        <w:t>от</w:t>
      </w:r>
      <w:proofErr w:type="gramEnd"/>
      <w:r w:rsidRPr="00D41A81">
        <w:rPr>
          <w:sz w:val="28"/>
          <w:szCs w:val="28"/>
        </w:rPr>
        <w:t xml:space="preserve"> </w:t>
      </w:r>
      <w:r>
        <w:rPr>
          <w:noProof/>
          <w:position w:val="-4"/>
          <w:sz w:val="28"/>
          <w:szCs w:val="28"/>
        </w:rPr>
        <w:drawing>
          <wp:inline distT="0" distB="0" distL="0" distR="0">
            <wp:extent cx="112395" cy="126365"/>
            <wp:effectExtent l="19050" t="0" r="1905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" cy="126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A81">
        <w:rPr>
          <w:sz w:val="28"/>
          <w:szCs w:val="28"/>
        </w:rPr>
        <w:t xml:space="preserve"> может быть найдена следующим образом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72"/>
          <w:sz w:val="28"/>
          <w:szCs w:val="28"/>
        </w:rPr>
        <w:object w:dxaOrig="1840" w:dyaOrig="1100">
          <v:shape id="_x0000_i1074" type="#_x0000_t75" style="width:91.95pt;height:55.4pt" fillcolor="window">
            <v:imagedata r:id="rId60" o:title=""/>
          </v:shape>
        </w:object>
      </w:r>
      <w:r w:rsidRPr="00D41A81">
        <w:rPr>
          <w:sz w:val="28"/>
          <w:szCs w:val="28"/>
        </w:rPr>
        <w:t xml:space="preserve">;                </w:t>
      </w:r>
      <w:r w:rsidRPr="00D41A81">
        <w:rPr>
          <w:position w:val="-30"/>
          <w:sz w:val="28"/>
          <w:szCs w:val="28"/>
        </w:rPr>
        <w:object w:dxaOrig="2400" w:dyaOrig="800">
          <v:shape id="_x0000_i1075" type="#_x0000_t75" style="width:119.65pt;height:39.9pt" fillcolor="window">
            <v:imagedata r:id="rId61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Приравнивая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30"/>
          <w:sz w:val="28"/>
          <w:szCs w:val="28"/>
        </w:rPr>
        <w:object w:dxaOrig="2700" w:dyaOrig="800">
          <v:shape id="_x0000_i1076" type="#_x0000_t75" style="width:135.15pt;height:39.9pt" fillcolor="window">
            <v:imagedata r:id="rId62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находим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position w:val="-38"/>
          <w:sz w:val="28"/>
          <w:szCs w:val="28"/>
        </w:rPr>
        <w:object w:dxaOrig="2120" w:dyaOrig="760">
          <v:shape id="_x0000_i1077" type="#_x0000_t75" style="width:106.35pt;height:37.65pt" fillcolor="window">
            <v:imagedata r:id="rId63" o:title=""/>
          </v:shape>
        </w:object>
      </w:r>
    </w:p>
    <w:p w:rsidR="00144FFF" w:rsidRPr="00D41A81" w:rsidRDefault="00144FFF" w:rsidP="00144FFF">
      <w:pPr>
        <w:rPr>
          <w:sz w:val="28"/>
          <w:szCs w:val="28"/>
        </w:rPr>
      </w:pPr>
      <w:proofErr w:type="spellStart"/>
      <w:r w:rsidRPr="00D41A81">
        <w:rPr>
          <w:sz w:val="28"/>
          <w:szCs w:val="28"/>
        </w:rPr>
        <w:lastRenderedPageBreak/>
        <w:t>Раскрывом</w:t>
      </w:r>
      <w:proofErr w:type="spellEnd"/>
      <w:r w:rsidRPr="00D41A81">
        <w:rPr>
          <w:sz w:val="28"/>
          <w:szCs w:val="28"/>
        </w:rPr>
        <w:t xml:space="preserve"> цилиндрической линзы </w:t>
      </w:r>
      <w:proofErr w:type="spellStart"/>
      <w:r w:rsidRPr="00D41A81">
        <w:rPr>
          <w:sz w:val="28"/>
          <w:szCs w:val="28"/>
        </w:rPr>
        <w:t>Люнеберга</w:t>
      </w:r>
      <w:proofErr w:type="spellEnd"/>
      <w:r w:rsidRPr="00D41A81">
        <w:rPr>
          <w:sz w:val="28"/>
          <w:szCs w:val="28"/>
        </w:rPr>
        <w:t xml:space="preserve"> является часть боковой поверхности цилиндра, противоположная точке облучения, имеющая ширину </w:t>
      </w:r>
      <w:r w:rsidRPr="00D41A81">
        <w:rPr>
          <w:i/>
          <w:sz w:val="28"/>
          <w:szCs w:val="28"/>
          <w:lang w:val="en-US"/>
        </w:rPr>
        <w:t>b</w:t>
      </w:r>
      <w:r w:rsidRPr="00D41A81">
        <w:rPr>
          <w:i/>
          <w:sz w:val="28"/>
          <w:szCs w:val="28"/>
        </w:rPr>
        <w:t xml:space="preserve"> </w:t>
      </w:r>
      <w:r w:rsidRPr="00D41A81">
        <w:rPr>
          <w:sz w:val="28"/>
          <w:szCs w:val="28"/>
        </w:rPr>
        <w:t xml:space="preserve">и длину </w:t>
      </w:r>
      <w:r w:rsidRPr="00D41A81">
        <w:rPr>
          <w:position w:val="-10"/>
          <w:sz w:val="28"/>
          <w:szCs w:val="28"/>
        </w:rPr>
        <w:object w:dxaOrig="340" w:dyaOrig="260">
          <v:shape id="_x0000_i1078" type="#_x0000_t75" style="width:16.6pt;height:13.3pt" fillcolor="window">
            <v:imagedata r:id="rId64" o:title=""/>
          </v:shape>
        </w:object>
      </w:r>
      <w:r w:rsidRPr="00D41A81">
        <w:rPr>
          <w:sz w:val="28"/>
          <w:szCs w:val="28"/>
        </w:rPr>
        <w:t>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940050" cy="1449070"/>
            <wp:effectExtent l="19050" t="0" r="0" b="0"/>
            <wp:docPr id="65" name="Рисунок 65" descr="306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306-3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0" cy="1449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Рис. 73.   Сферическая линза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b/>
          <w:sz w:val="28"/>
          <w:szCs w:val="28"/>
        </w:rPr>
      </w:pPr>
      <w:r w:rsidRPr="00D41A81">
        <w:rPr>
          <w:b/>
          <w:sz w:val="28"/>
          <w:szCs w:val="28"/>
        </w:rPr>
        <w:t>10.4 Применение линзовых антенн.</w:t>
      </w:r>
    </w:p>
    <w:p w:rsidR="00144FFF" w:rsidRPr="00D41A81" w:rsidRDefault="00144FFF" w:rsidP="00144FFF">
      <w:pPr>
        <w:rPr>
          <w:sz w:val="28"/>
          <w:szCs w:val="28"/>
        </w:rPr>
      </w:pP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Линзовые антенны, несмотря на ряд ценных качеств (возможность получения  высокой направленности излучения при малом уровне побочных лепестков),  пока еще находят ограниченное применение. В настоящее время они применяются, главным образом,  в радиорелейных линиях связи.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Основным недостатком являются их высокая стоимость, связанная с высокой точностью изготовления  и относительная сложность конструкции.</w:t>
      </w:r>
    </w:p>
    <w:p w:rsidR="00144FFF" w:rsidRPr="00D41A81" w:rsidRDefault="00144FFF" w:rsidP="00144FFF">
      <w:pPr>
        <w:rPr>
          <w:sz w:val="28"/>
          <w:szCs w:val="28"/>
        </w:rPr>
      </w:pPr>
      <w:r w:rsidRPr="00D41A81">
        <w:rPr>
          <w:sz w:val="28"/>
          <w:szCs w:val="28"/>
        </w:rPr>
        <w:t>Однако они представляют большой принципиальный интерес. Не исключена возможность, что в дальнейшем они найдут более широкое применение.</w:t>
      </w:r>
    </w:p>
    <w:p w:rsidR="00C10B42" w:rsidRDefault="00C10B42"/>
    <w:sectPr w:rsidR="00C10B42" w:rsidSect="00C10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144FFF"/>
    <w:rsid w:val="000C6D1F"/>
    <w:rsid w:val="00144FFF"/>
    <w:rsid w:val="00C10B42"/>
    <w:rsid w:val="00DD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FFF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D4AF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4AF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D4AF9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qFormat/>
    <w:rsid w:val="00DD4AF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4AF9"/>
    <w:rPr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D4AF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70">
    <w:name w:val="Заголовок 7 Знак"/>
    <w:basedOn w:val="a0"/>
    <w:link w:val="7"/>
    <w:rsid w:val="00DD4AF9"/>
    <w:rPr>
      <w:sz w:val="24"/>
      <w:szCs w:val="24"/>
    </w:rPr>
  </w:style>
  <w:style w:type="character" w:customStyle="1" w:styleId="90">
    <w:name w:val="Заголовок 9 Знак"/>
    <w:basedOn w:val="a0"/>
    <w:link w:val="9"/>
    <w:rsid w:val="00DD4AF9"/>
    <w:rPr>
      <w:rFonts w:ascii="Arial" w:hAnsi="Arial" w:cs="Arial"/>
      <w:sz w:val="22"/>
      <w:szCs w:val="22"/>
    </w:rPr>
  </w:style>
  <w:style w:type="paragraph" w:styleId="a3">
    <w:name w:val="Title"/>
    <w:basedOn w:val="a"/>
    <w:link w:val="a4"/>
    <w:qFormat/>
    <w:rsid w:val="00DD4AF9"/>
    <w:pPr>
      <w:jc w:val="center"/>
    </w:pPr>
    <w:rPr>
      <w:rFonts w:ascii="KZ Times New Roman" w:hAnsi="KZ Times New Roman"/>
      <w:sz w:val="28"/>
      <w:lang w:val="ru-MO"/>
    </w:rPr>
  </w:style>
  <w:style w:type="character" w:customStyle="1" w:styleId="a4">
    <w:name w:val="Название Знак"/>
    <w:basedOn w:val="a0"/>
    <w:link w:val="a3"/>
    <w:rsid w:val="00DD4AF9"/>
    <w:rPr>
      <w:rFonts w:ascii="KZ Times New Roman" w:hAnsi="KZ Times New Roman"/>
      <w:sz w:val="28"/>
      <w:szCs w:val="24"/>
      <w:lang w:val="ru-MO"/>
    </w:rPr>
  </w:style>
  <w:style w:type="paragraph" w:styleId="a5">
    <w:name w:val="Balloon Text"/>
    <w:basedOn w:val="a"/>
    <w:link w:val="a6"/>
    <w:uiPriority w:val="99"/>
    <w:semiHidden/>
    <w:unhideWhenUsed/>
    <w:rsid w:val="00144F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4F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9" Type="http://schemas.openxmlformats.org/officeDocument/2006/relationships/image" Target="media/image36.wmf"/><Relationship Id="rId21" Type="http://schemas.openxmlformats.org/officeDocument/2006/relationships/image" Target="media/image18.wmf"/><Relationship Id="rId34" Type="http://schemas.openxmlformats.org/officeDocument/2006/relationships/image" Target="media/image31.wmf"/><Relationship Id="rId42" Type="http://schemas.openxmlformats.org/officeDocument/2006/relationships/image" Target="media/image39.png"/><Relationship Id="rId47" Type="http://schemas.openxmlformats.org/officeDocument/2006/relationships/image" Target="media/image44.wmf"/><Relationship Id="rId50" Type="http://schemas.openxmlformats.org/officeDocument/2006/relationships/image" Target="media/image47.wmf"/><Relationship Id="rId55" Type="http://schemas.openxmlformats.org/officeDocument/2006/relationships/image" Target="media/image52.wmf"/><Relationship Id="rId63" Type="http://schemas.openxmlformats.org/officeDocument/2006/relationships/image" Target="media/image60.wmf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9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37" Type="http://schemas.openxmlformats.org/officeDocument/2006/relationships/image" Target="media/image34.wmf"/><Relationship Id="rId40" Type="http://schemas.openxmlformats.org/officeDocument/2006/relationships/image" Target="media/image37.wmf"/><Relationship Id="rId45" Type="http://schemas.openxmlformats.org/officeDocument/2006/relationships/image" Target="media/image42.wmf"/><Relationship Id="rId53" Type="http://schemas.openxmlformats.org/officeDocument/2006/relationships/image" Target="media/image50.png"/><Relationship Id="rId58" Type="http://schemas.openxmlformats.org/officeDocument/2006/relationships/image" Target="media/image55.wmf"/><Relationship Id="rId66" Type="http://schemas.openxmlformats.org/officeDocument/2006/relationships/fontTable" Target="fontTable.xml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23" Type="http://schemas.openxmlformats.org/officeDocument/2006/relationships/image" Target="media/image20.png"/><Relationship Id="rId28" Type="http://schemas.openxmlformats.org/officeDocument/2006/relationships/image" Target="media/image25.wmf"/><Relationship Id="rId36" Type="http://schemas.openxmlformats.org/officeDocument/2006/relationships/image" Target="media/image33.wmf"/><Relationship Id="rId49" Type="http://schemas.openxmlformats.org/officeDocument/2006/relationships/image" Target="media/image46.wmf"/><Relationship Id="rId57" Type="http://schemas.openxmlformats.org/officeDocument/2006/relationships/image" Target="media/image54.png"/><Relationship Id="rId61" Type="http://schemas.openxmlformats.org/officeDocument/2006/relationships/image" Target="media/image58.wmf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31" Type="http://schemas.openxmlformats.org/officeDocument/2006/relationships/image" Target="media/image28.wmf"/><Relationship Id="rId44" Type="http://schemas.openxmlformats.org/officeDocument/2006/relationships/image" Target="media/image41.wmf"/><Relationship Id="rId52" Type="http://schemas.openxmlformats.org/officeDocument/2006/relationships/image" Target="media/image49.wmf"/><Relationship Id="rId60" Type="http://schemas.openxmlformats.org/officeDocument/2006/relationships/image" Target="media/image57.wmf"/><Relationship Id="rId65" Type="http://schemas.openxmlformats.org/officeDocument/2006/relationships/image" Target="media/image62.png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png"/><Relationship Id="rId27" Type="http://schemas.openxmlformats.org/officeDocument/2006/relationships/image" Target="media/image24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43" Type="http://schemas.openxmlformats.org/officeDocument/2006/relationships/image" Target="media/image40.png"/><Relationship Id="rId48" Type="http://schemas.openxmlformats.org/officeDocument/2006/relationships/image" Target="media/image45.wmf"/><Relationship Id="rId56" Type="http://schemas.openxmlformats.org/officeDocument/2006/relationships/image" Target="media/image53.wmf"/><Relationship Id="rId64" Type="http://schemas.openxmlformats.org/officeDocument/2006/relationships/image" Target="media/image61.wmf"/><Relationship Id="rId8" Type="http://schemas.openxmlformats.org/officeDocument/2006/relationships/image" Target="media/image5.wmf"/><Relationship Id="rId51" Type="http://schemas.openxmlformats.org/officeDocument/2006/relationships/image" Target="media/image48.wmf"/><Relationship Id="rId3" Type="http://schemas.openxmlformats.org/officeDocument/2006/relationships/webSettings" Target="webSettings.xml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image" Target="media/image30.wmf"/><Relationship Id="rId38" Type="http://schemas.openxmlformats.org/officeDocument/2006/relationships/image" Target="media/image35.wmf"/><Relationship Id="rId46" Type="http://schemas.openxmlformats.org/officeDocument/2006/relationships/image" Target="media/image43.wmf"/><Relationship Id="rId59" Type="http://schemas.openxmlformats.org/officeDocument/2006/relationships/image" Target="media/image56.wmf"/><Relationship Id="rId67" Type="http://schemas.openxmlformats.org/officeDocument/2006/relationships/theme" Target="theme/theme1.xml"/><Relationship Id="rId20" Type="http://schemas.openxmlformats.org/officeDocument/2006/relationships/image" Target="media/image17.wmf"/><Relationship Id="rId41" Type="http://schemas.openxmlformats.org/officeDocument/2006/relationships/image" Target="media/image38.wmf"/><Relationship Id="rId54" Type="http://schemas.openxmlformats.org/officeDocument/2006/relationships/image" Target="media/image51.wmf"/><Relationship Id="rId62" Type="http://schemas.openxmlformats.org/officeDocument/2006/relationships/image" Target="media/image5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1021</Words>
  <Characters>5820</Characters>
  <Application>Microsoft Office Word</Application>
  <DocSecurity>0</DocSecurity>
  <Lines>48</Lines>
  <Paragraphs>13</Paragraphs>
  <ScaleCrop>false</ScaleCrop>
  <Company>ektu</Company>
  <LinksUpToDate>false</LinksUpToDate>
  <CharactersWithSpaces>6828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Аслима Алимханова</dc:creator>
  <cp:keywords/>
  <dc:description/>
  <cp:lastModifiedBy>Аслима Алимханова</cp:lastModifiedBy>
  <cp:revision>1</cp:revision>
  <dcterms:created xsi:type="dcterms:W3CDTF">2014-01-30T09:08:00Z</dcterms:created>
  <dcterms:modified xsi:type="dcterms:W3CDTF">2014-01-30T09:08:00Z</dcterms:modified>
</cp:coreProperties>
</file>